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27026D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7F6A66">
        <w:rPr>
          <w:rFonts w:ascii="Times New Roman" w:eastAsia="Times New Roman" w:hAnsi="Times New Roman" w:cs="Times New Roman"/>
          <w:lang w:eastAsia="ru-RU"/>
        </w:rPr>
        <w:t>1683</w:t>
      </w:r>
      <w:r w:rsidR="00D33BE2">
        <w:rPr>
          <w:rFonts w:ascii="Times New Roman" w:eastAsia="Times New Roman" w:hAnsi="Times New Roman" w:cs="Times New Roman"/>
          <w:lang w:eastAsia="ru-RU"/>
        </w:rPr>
        <w:t>-</w:t>
      </w:r>
      <w:r w:rsidR="007F6A66">
        <w:rPr>
          <w:rFonts w:ascii="Times New Roman" w:eastAsia="Times New Roman" w:hAnsi="Times New Roman" w:cs="Times New Roman"/>
          <w:lang w:eastAsia="ru-RU"/>
        </w:rPr>
        <w:t>0501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3001DAE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63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Pr="0094261F" w:rsidR="006B7BF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B7BF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9D1E95" w:rsidP="009D1E95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9D1E95" w:rsidRPr="009D1E95" w:rsidP="009D1E95" w14:paraId="5588130B" w14:textId="6E3D028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9D1E95" w:rsidR="007F6A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9D1E95" w:rsidR="007F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Д.Р.</w:t>
      </w:r>
      <w:r w:rsidRPr="009D1E95" w:rsid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95">
        <w:rPr>
          <w:rFonts w:ascii="Times New Roman" w:hAnsi="Times New Roman" w:cs="Times New Roman"/>
          <w:sz w:val="28"/>
          <w:szCs w:val="28"/>
        </w:rPr>
        <w:t xml:space="preserve">(628305, ХМАО-Югра, г. Нефтеюганск, ул. Сургутская, 10), </w:t>
      </w:r>
    </w:p>
    <w:p w:rsidR="00BE3FC6" w:rsidRPr="009D1E95" w:rsidP="009D1E95" w14:paraId="0CBB926B" w14:textId="49A8386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9D1E95" w:rsidP="005973B6" w14:paraId="12ECDA0E" w14:textId="0CB5864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Pr="009D1E95"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1E95" w:rsid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95" w:rsidR="00AF7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9D1E95" w:rsid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D1E95" w:rsidR="00AF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E95" w:rsidR="007B2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E95" w:rsidR="007B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1E95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1E95"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9D1E95"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9D1E95" w:rsidR="00AF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1E95" w:rsidR="00876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E95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9D1E95" w:rsidR="00AF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1E95" w:rsidR="00AF7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9D1E95" w:rsidP="009D1E95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</w:t>
      </w:r>
      <w:r w:rsidRPr="009D1E9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9D1E95" w:rsidP="009D1E95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9D1E95" w:rsidP="009D1E95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9D1E95" w:rsidP="009D1E95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5973B6" w14:paraId="3A50343B" w14:textId="31AADB92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 w:rsidR="00AF7A0F">
        <w:rPr>
          <w:rFonts w:ascii="Times New Roman" w:hAnsi="Times New Roman" w:cs="Times New Roman"/>
          <w:sz w:val="28"/>
          <w:szCs w:val="28"/>
        </w:rPr>
        <w:t>71</w:t>
      </w:r>
      <w:r w:rsidR="00D63806">
        <w:rPr>
          <w:rFonts w:ascii="Times New Roman" w:hAnsi="Times New Roman" w:cs="Times New Roman"/>
          <w:sz w:val="28"/>
          <w:szCs w:val="28"/>
        </w:rPr>
        <w:t>1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AF7A0F">
        <w:rPr>
          <w:rFonts w:ascii="Times New Roman" w:hAnsi="Times New Roman" w:cs="Times New Roman"/>
          <w:sz w:val="28"/>
          <w:szCs w:val="28"/>
        </w:rPr>
        <w:t>Нефтеюганск-Мамонтово</w:t>
      </w:r>
      <w:r w:rsidR="006B7BF5">
        <w:rPr>
          <w:rFonts w:ascii="Times New Roman" w:hAnsi="Times New Roman" w:cs="Times New Roman"/>
          <w:sz w:val="28"/>
          <w:szCs w:val="28"/>
        </w:rPr>
        <w:t xml:space="preserve"> </w:t>
      </w:r>
      <w:r w:rsidR="00C110CF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380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совершил обгон </w:t>
      </w:r>
      <w:r w:rsidR="00AF7A0F">
        <w:rPr>
          <w:rFonts w:ascii="Times New Roman" w:hAnsi="Times New Roman" w:cs="Times New Roman"/>
          <w:sz w:val="28"/>
          <w:szCs w:val="28"/>
        </w:rPr>
        <w:t>легкового автомобиля</w:t>
      </w:r>
      <w:r w:rsidR="006B7BF5">
        <w:rPr>
          <w:rFonts w:ascii="Times New Roman" w:hAnsi="Times New Roman" w:cs="Times New Roman"/>
          <w:sz w:val="28"/>
          <w:szCs w:val="28"/>
        </w:rPr>
        <w:t xml:space="preserve">, </w:t>
      </w:r>
      <w:r w:rsidR="00D63806">
        <w:rPr>
          <w:rFonts w:ascii="Times New Roman" w:hAnsi="Times New Roman" w:cs="Times New Roman"/>
          <w:sz w:val="28"/>
          <w:szCs w:val="28"/>
        </w:rPr>
        <w:t>с выездом на полосу дороги, предназначенную для встречного движения</w:t>
      </w:r>
      <w:r w:rsidR="006B7BF5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в </w:t>
      </w:r>
      <w:r w:rsidR="00B05C7D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="00353450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D63806">
        <w:rPr>
          <w:rFonts w:ascii="Times New Roman" w:hAnsi="Times New Roman" w:cs="Times New Roman"/>
          <w:sz w:val="28"/>
          <w:szCs w:val="28"/>
        </w:rPr>
        <w:t xml:space="preserve"> с пересечением линии </w:t>
      </w:r>
      <w:r w:rsidR="006B7BF5">
        <w:rPr>
          <w:rFonts w:ascii="Times New Roman" w:hAnsi="Times New Roman" w:cs="Times New Roman"/>
          <w:sz w:val="28"/>
          <w:szCs w:val="28"/>
        </w:rPr>
        <w:t>дорожной разметки 1.1,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AF7A0F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 w:rsidR="00AF7A0F">
        <w:rPr>
          <w:rFonts w:ascii="Times New Roman" w:hAnsi="Times New Roman" w:cs="Times New Roman"/>
          <w:sz w:val="28"/>
          <w:szCs w:val="28"/>
        </w:rPr>
        <w:t>.</w:t>
      </w:r>
      <w:r w:rsidRPr="009D1E95" w:rsidR="008B5231">
        <w:rPr>
          <w:rFonts w:ascii="Times New Roman" w:hAnsi="Times New Roman" w:cs="Times New Roman"/>
          <w:sz w:val="28"/>
          <w:szCs w:val="28"/>
        </w:rPr>
        <w:t>1.3</w:t>
      </w:r>
      <w:r w:rsidRPr="009D1E95" w:rsidR="009B55D0">
        <w:rPr>
          <w:rFonts w:ascii="Times New Roman" w:hAnsi="Times New Roman" w:cs="Times New Roman"/>
          <w:sz w:val="28"/>
          <w:szCs w:val="28"/>
        </w:rPr>
        <w:t>,</w:t>
      </w:r>
      <w:r w:rsidRPr="009D1E95" w:rsidR="006B7BF5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9B55D0">
        <w:rPr>
          <w:rFonts w:ascii="Times New Roman" w:hAnsi="Times New Roman" w:cs="Times New Roman"/>
          <w:sz w:val="28"/>
          <w:szCs w:val="28"/>
        </w:rPr>
        <w:t>9.1.1</w:t>
      </w:r>
      <w:r w:rsidRPr="009D1E95" w:rsidR="008B5231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AF7A0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 w:rsidR="00AF7A0F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Правительства Российской Федерации от 23.10.1993 № 1090. </w:t>
      </w:r>
    </w:p>
    <w:p w:rsidR="00D63806" w:rsidRPr="00D63806" w:rsidP="00AF7A0F" w14:paraId="02ADB1EE" w14:textId="3AD480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ходатайств об отложении дела от него не поступало, об уважительности причин неявки суду не сообщил. </w:t>
      </w:r>
    </w:p>
    <w:p w:rsidR="00980690" w:rsidRPr="0094261F" w:rsidP="00AF7A0F" w14:paraId="7E050CAB" w14:textId="501F6C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в соответствии с требован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отсутствие.</w:t>
      </w:r>
    </w:p>
    <w:p w:rsidR="00BE3FC6" w:rsidRPr="00A904C8" w:rsidP="00AF7A0F" w14:paraId="4DF6191E" w14:textId="0FE348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Pr="00C110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исследовав материалы административного дела, с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читает, что вина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Р***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AF7A0F" w14:paraId="267D979D" w14:textId="6471DEC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</w:t>
      </w:r>
      <w:r w:rsidR="00B36E19">
        <w:rPr>
          <w:rFonts w:ascii="Times New Roman" w:hAnsi="Times New Roman" w:cs="Times New Roman"/>
          <w:sz w:val="28"/>
          <w:szCs w:val="28"/>
        </w:rPr>
        <w:t>ст.</w:t>
      </w:r>
      <w:r w:rsidRPr="003D6390">
        <w:rPr>
          <w:rFonts w:ascii="Times New Roman" w:hAnsi="Times New Roman" w:cs="Times New Roman"/>
          <w:sz w:val="28"/>
          <w:szCs w:val="28"/>
        </w:rPr>
        <w:t>25.1 КоАП РФ и ст. 51 Конституции РФ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Р***</w:t>
      </w:r>
      <w:r w:rsidRPr="00315BE8" w:rsidR="00315BE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</w:t>
      </w:r>
      <w:r w:rsidRPr="003D6390">
        <w:rPr>
          <w:rFonts w:ascii="Times New Roman" w:hAnsi="Times New Roman" w:cs="Times New Roman"/>
          <w:sz w:val="28"/>
          <w:szCs w:val="28"/>
        </w:rPr>
        <w:t>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Р***</w:t>
      </w:r>
      <w:r w:rsidRPr="00B36E19" w:rsidR="00B36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F6A66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7F6A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7F6A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7F6A66">
        <w:rPr>
          <w:rFonts w:ascii="Times New Roman" w:hAnsi="Times New Roman" w:cs="Times New Roman"/>
          <w:sz w:val="28"/>
          <w:szCs w:val="28"/>
        </w:rPr>
        <w:t xml:space="preserve">, </w:t>
      </w:r>
      <w:r w:rsidR="007F6A66">
        <w:rPr>
          <w:rFonts w:ascii="Times New Roman" w:hAnsi="Times New Roman" w:cs="Times New Roman"/>
          <w:sz w:val="28"/>
          <w:szCs w:val="28"/>
        </w:rPr>
        <w:t xml:space="preserve">на 711 км а/д Нефтеюганск-Мамонтово Нефтеюганского района,  </w:t>
      </w:r>
      <w:r w:rsidRPr="003D6390" w:rsidR="007F6A6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7F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F6A66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F6A66">
        <w:rPr>
          <w:rFonts w:ascii="Times New Roman" w:hAnsi="Times New Roman" w:cs="Times New Roman"/>
          <w:sz w:val="28"/>
          <w:szCs w:val="28"/>
        </w:rPr>
        <w:t xml:space="preserve">, совершил обгон легкового автомобиля, с выездом на полосу дороги, предназначенную для встречного движения, в  зоне действия </w:t>
      </w:r>
      <w:r w:rsidR="007F6A66">
        <w:rPr>
          <w:rFonts w:ascii="Times New Roman" w:hAnsi="Times New Roman" w:cs="Times New Roman"/>
          <w:sz w:val="28"/>
          <w:szCs w:val="28"/>
        </w:rPr>
        <w:t xml:space="preserve">дорожного знака 3.20 «Обгон запрещен» с пересечением линии дорожной разметки 1.1, </w:t>
      </w:r>
      <w:r w:rsidRPr="003D6390" w:rsidR="007F6A66">
        <w:rPr>
          <w:rFonts w:ascii="Times New Roman" w:hAnsi="Times New Roman" w:cs="Times New Roman"/>
          <w:sz w:val="28"/>
          <w:szCs w:val="28"/>
        </w:rPr>
        <w:t>чем нарушил п.</w:t>
      </w:r>
      <w:r w:rsidRPr="009D1E95" w:rsidR="007F6A66">
        <w:rPr>
          <w:rFonts w:ascii="Times New Roman" w:hAnsi="Times New Roman" w:cs="Times New Roman"/>
          <w:sz w:val="28"/>
          <w:szCs w:val="28"/>
        </w:rPr>
        <w:t xml:space="preserve">1.3, 9.1.1 Правил </w:t>
      </w:r>
      <w:r w:rsidRPr="003D6390" w:rsidR="007F6A66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Правительства Российской Федерации от 23.10.1993 № 1090.</w:t>
      </w:r>
      <w:r w:rsidR="007F6A66">
        <w:rPr>
          <w:rFonts w:ascii="Times New Roman" w:hAnsi="Times New Roman" w:cs="Times New Roman"/>
          <w:sz w:val="28"/>
          <w:szCs w:val="28"/>
        </w:rPr>
        <w:t xml:space="preserve"> </w:t>
      </w:r>
      <w:r w:rsidRPr="00431E4C">
        <w:rPr>
          <w:rFonts w:ascii="Times New Roman" w:hAnsi="Times New Roman" w:cs="Times New Roman"/>
          <w:sz w:val="28"/>
          <w:szCs w:val="28"/>
        </w:rPr>
        <w:t xml:space="preserve">Также в протоколе в графе объяснения лица, в отношении которого возбуждено дело об административном правонарушении имеется запись </w:t>
      </w:r>
      <w:r w:rsidR="00F6129E">
        <w:rPr>
          <w:rFonts w:ascii="Times New Roman" w:hAnsi="Times New Roman" w:cs="Times New Roman"/>
          <w:sz w:val="28"/>
          <w:szCs w:val="28"/>
        </w:rPr>
        <w:t>Романова В.П.</w:t>
      </w:r>
      <w:r w:rsidRPr="00431E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1A47D2">
        <w:rPr>
          <w:rFonts w:ascii="Times New Roman" w:hAnsi="Times New Roman" w:cs="Times New Roman"/>
          <w:sz w:val="28"/>
          <w:szCs w:val="28"/>
        </w:rPr>
        <w:t>,</w:t>
      </w:r>
      <w:r w:rsidRPr="00431E4C">
        <w:rPr>
          <w:rFonts w:ascii="Times New Roman" w:hAnsi="Times New Roman" w:cs="Times New Roman"/>
          <w:sz w:val="28"/>
          <w:szCs w:val="28"/>
        </w:rPr>
        <w:t xml:space="preserve"> что </w:t>
      </w:r>
      <w:r w:rsidR="00B36E19">
        <w:rPr>
          <w:rFonts w:ascii="Times New Roman" w:hAnsi="Times New Roman" w:cs="Times New Roman"/>
          <w:sz w:val="28"/>
          <w:szCs w:val="28"/>
        </w:rPr>
        <w:t>«</w:t>
      </w:r>
      <w:r w:rsidR="00F6129E">
        <w:rPr>
          <w:rFonts w:ascii="Times New Roman" w:hAnsi="Times New Roman" w:cs="Times New Roman"/>
          <w:sz w:val="28"/>
          <w:szCs w:val="28"/>
        </w:rPr>
        <w:t>объяснений и замечанию по содержанию протокола не имеется</w:t>
      </w:r>
      <w:r w:rsidR="00B36E19">
        <w:rPr>
          <w:rFonts w:ascii="Times New Roman" w:hAnsi="Times New Roman" w:cs="Times New Roman"/>
          <w:sz w:val="28"/>
          <w:szCs w:val="28"/>
        </w:rPr>
        <w:t>»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AF7A0F" w14:paraId="13B0D2B3" w14:textId="0793F7BF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129E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F6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D6390" w:rsidR="00F612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3D6390" w:rsidR="00F6129E">
        <w:rPr>
          <w:rFonts w:ascii="Times New Roman" w:hAnsi="Times New Roman" w:cs="Times New Roman"/>
          <w:sz w:val="28"/>
          <w:szCs w:val="28"/>
        </w:rPr>
        <w:t xml:space="preserve">, </w:t>
      </w:r>
      <w:r w:rsidR="00F6129E">
        <w:rPr>
          <w:rFonts w:ascii="Times New Roman" w:hAnsi="Times New Roman" w:cs="Times New Roman"/>
          <w:sz w:val="28"/>
          <w:szCs w:val="28"/>
        </w:rPr>
        <w:t>на 711 км а/д Нефтеюганск-М</w:t>
      </w:r>
      <w:r w:rsidR="009D1E95">
        <w:rPr>
          <w:rFonts w:ascii="Times New Roman" w:hAnsi="Times New Roman" w:cs="Times New Roman"/>
          <w:sz w:val="28"/>
          <w:szCs w:val="28"/>
        </w:rPr>
        <w:t xml:space="preserve">амонтово Нефтеюганского района, </w:t>
      </w:r>
      <w:r w:rsidRPr="003D6390" w:rsidR="00F6129E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F6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129E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129E">
        <w:rPr>
          <w:rFonts w:ascii="Times New Roman" w:hAnsi="Times New Roman" w:cs="Times New Roman"/>
          <w:sz w:val="28"/>
          <w:szCs w:val="28"/>
        </w:rPr>
        <w:t>, совершил обгон легкового автомобиля, с выездом на полосу дороги, предназначенную для встречного движения, в  зоне действия дорожного знака 3.20 «Обгон запрещен» с пересечением линии дорожной разметки 1.1.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В.П.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 </w:t>
      </w:r>
      <w:r w:rsidR="0011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29E" w:rsidP="00AF7A0F" w14:paraId="3F8EF907" w14:textId="0F65317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ИДПС взводы № 1 роты № 2 </w:t>
      </w:r>
      <w:r w:rsidR="0044036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ДПС ГИБДД </w:t>
      </w:r>
      <w:r w:rsidR="004403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4036E">
        <w:rPr>
          <w:rFonts w:ascii="Times New Roman" w:hAnsi="Times New Roman" w:cs="Times New Roman"/>
          <w:sz w:val="28"/>
          <w:szCs w:val="28"/>
        </w:rPr>
        <w:t xml:space="preserve">ХМАО-Югре,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P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D6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3D6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711 км</w:t>
      </w:r>
      <w:r w:rsidR="009D1E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а/д Нефтеюганск-Мамонтово Нефтеюганского района, </w:t>
      </w:r>
      <w:r w:rsidRPr="003D6390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>, г/н ***</w:t>
      </w:r>
      <w:r>
        <w:rPr>
          <w:rFonts w:ascii="Times New Roman" w:hAnsi="Times New Roman" w:cs="Times New Roman"/>
          <w:sz w:val="28"/>
          <w:szCs w:val="28"/>
        </w:rPr>
        <w:t>, совершил обгон легкового автомобиля, в зоне действия дорожного знака 3.20 «Обгон запрещен», с выездом на полосу дороги, предназначенную для встречного движения транспортных средств;</w:t>
      </w:r>
    </w:p>
    <w:p w:rsidR="00BE3FC6" w:rsidRPr="009D1E95" w:rsidP="00DE2FF2" w14:paraId="6E526836" w14:textId="2697092F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- дисло</w:t>
      </w:r>
      <w:r w:rsidRPr="003D6390">
        <w:rPr>
          <w:rFonts w:ascii="Times New Roman" w:hAnsi="Times New Roman" w:cs="Times New Roman"/>
          <w:sz w:val="28"/>
          <w:szCs w:val="28"/>
        </w:rPr>
        <w:t xml:space="preserve">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="00F6129E">
        <w:rPr>
          <w:rFonts w:ascii="Times New Roman" w:hAnsi="Times New Roman" w:cs="Times New Roman"/>
          <w:sz w:val="28"/>
          <w:szCs w:val="28"/>
        </w:rPr>
        <w:t xml:space="preserve">711 </w:t>
      </w:r>
      <w:r w:rsidRPr="00EA6003" w:rsidR="00EA6003">
        <w:rPr>
          <w:rFonts w:ascii="Times New Roman" w:hAnsi="Times New Roman" w:cs="Times New Roman"/>
          <w:sz w:val="28"/>
          <w:szCs w:val="28"/>
        </w:rPr>
        <w:t xml:space="preserve">км а/д </w:t>
      </w:r>
      <w:r w:rsidR="00F6129E">
        <w:rPr>
          <w:rFonts w:ascii="Times New Roman" w:hAnsi="Times New Roman" w:cs="Times New Roman"/>
          <w:sz w:val="28"/>
          <w:szCs w:val="28"/>
        </w:rPr>
        <w:t>Нефтеюганск-Мамонтово</w:t>
      </w:r>
      <w:r w:rsidRPr="00EA6003" w:rsidR="00EA6003">
        <w:rPr>
          <w:rFonts w:ascii="Times New Roman" w:hAnsi="Times New Roman" w:cs="Times New Roman"/>
          <w:sz w:val="28"/>
          <w:szCs w:val="28"/>
        </w:rPr>
        <w:t>, Нефтеюганского района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,</w:t>
      </w:r>
      <w:r w:rsidRPr="001131BB" w:rsidR="001131BB">
        <w:rPr>
          <w:rFonts w:ascii="Times New Roman" w:hAnsi="Times New Roman" w:cs="Times New Roman"/>
          <w:sz w:val="28"/>
          <w:szCs w:val="28"/>
        </w:rPr>
        <w:t xml:space="preserve"> </w:t>
      </w:r>
      <w:r w:rsidR="001131BB">
        <w:rPr>
          <w:rFonts w:ascii="Times New Roman" w:hAnsi="Times New Roman" w:cs="Times New Roman"/>
          <w:sz w:val="28"/>
          <w:szCs w:val="28"/>
        </w:rPr>
        <w:t>нанесена</w:t>
      </w:r>
      <w:r w:rsidR="00FF1FE6">
        <w:rPr>
          <w:rFonts w:ascii="Times New Roman" w:hAnsi="Times New Roman" w:cs="Times New Roman"/>
          <w:sz w:val="28"/>
          <w:szCs w:val="28"/>
        </w:rPr>
        <w:t xml:space="preserve"> </w:t>
      </w:r>
      <w:r w:rsidRPr="002C48C6" w:rsidR="002C48C6">
        <w:rPr>
          <w:rFonts w:ascii="Times New Roman" w:hAnsi="Times New Roman" w:cs="Times New Roman"/>
          <w:sz w:val="28"/>
          <w:szCs w:val="28"/>
        </w:rPr>
        <w:t>горизонтальн</w:t>
      </w:r>
      <w:r w:rsidR="002C48C6">
        <w:rPr>
          <w:rFonts w:ascii="Times New Roman" w:hAnsi="Times New Roman" w:cs="Times New Roman"/>
          <w:sz w:val="28"/>
          <w:szCs w:val="28"/>
        </w:rPr>
        <w:t>ая</w:t>
      </w:r>
      <w:r w:rsidRPr="002C48C6" w:rsidR="002C48C6">
        <w:rPr>
          <w:rFonts w:ascii="Times New Roman" w:hAnsi="Times New Roman" w:cs="Times New Roman"/>
          <w:sz w:val="28"/>
          <w:szCs w:val="28"/>
        </w:rPr>
        <w:t xml:space="preserve"> лини</w:t>
      </w:r>
      <w:r w:rsidR="002C48C6">
        <w:rPr>
          <w:rFonts w:ascii="Times New Roman" w:hAnsi="Times New Roman" w:cs="Times New Roman"/>
          <w:sz w:val="28"/>
          <w:szCs w:val="28"/>
        </w:rPr>
        <w:t>я</w:t>
      </w:r>
      <w:r w:rsidRPr="002C48C6" w:rsidR="002C48C6">
        <w:rPr>
          <w:rFonts w:ascii="Times New Roman" w:hAnsi="Times New Roman" w:cs="Times New Roman"/>
          <w:sz w:val="28"/>
          <w:szCs w:val="28"/>
        </w:rPr>
        <w:t xml:space="preserve"> </w:t>
      </w:r>
      <w:r w:rsidR="00FF1FE6">
        <w:rPr>
          <w:rFonts w:ascii="Times New Roman" w:hAnsi="Times New Roman" w:cs="Times New Roman"/>
          <w:sz w:val="28"/>
          <w:szCs w:val="28"/>
        </w:rPr>
        <w:t>дорожн</w:t>
      </w:r>
      <w:r w:rsidR="002C48C6">
        <w:rPr>
          <w:rFonts w:ascii="Times New Roman" w:hAnsi="Times New Roman" w:cs="Times New Roman"/>
          <w:sz w:val="28"/>
          <w:szCs w:val="28"/>
        </w:rPr>
        <w:t>ой</w:t>
      </w:r>
      <w:r w:rsidR="00FF1FE6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FF1FE6">
        <w:rPr>
          <w:rFonts w:ascii="Times New Roman" w:hAnsi="Times New Roman" w:cs="Times New Roman"/>
          <w:sz w:val="28"/>
          <w:szCs w:val="28"/>
        </w:rPr>
        <w:t>разметк</w:t>
      </w:r>
      <w:r w:rsidRPr="009D1E95" w:rsidR="002C48C6">
        <w:rPr>
          <w:rFonts w:ascii="Times New Roman" w:hAnsi="Times New Roman" w:cs="Times New Roman"/>
          <w:sz w:val="28"/>
          <w:szCs w:val="28"/>
        </w:rPr>
        <w:t>и</w:t>
      </w:r>
      <w:r w:rsidRPr="009D1E95" w:rsidR="00FF1FE6">
        <w:rPr>
          <w:rFonts w:ascii="Times New Roman" w:hAnsi="Times New Roman" w:cs="Times New Roman"/>
          <w:sz w:val="28"/>
          <w:szCs w:val="28"/>
        </w:rPr>
        <w:t xml:space="preserve"> 1.1</w:t>
      </w:r>
      <w:r w:rsidRPr="009D1E95" w:rsidR="001131BB">
        <w:rPr>
          <w:rFonts w:ascii="Times New Roman" w:hAnsi="Times New Roman" w:cs="Times New Roman"/>
          <w:sz w:val="28"/>
          <w:szCs w:val="28"/>
        </w:rPr>
        <w:t>;</w:t>
      </w:r>
    </w:p>
    <w:p w:rsidR="001131BB" w:rsidRPr="009D1E95" w:rsidP="001131BB" w14:paraId="5319A516" w14:textId="1C59BE01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95">
        <w:rPr>
          <w:rFonts w:ascii="Times New Roman" w:hAnsi="Times New Roman" w:cs="Times New Roman"/>
          <w:sz w:val="28"/>
          <w:szCs w:val="28"/>
        </w:rPr>
        <w:t>- видеозаписью фиксации правонарушения</w:t>
      </w:r>
      <w:r w:rsidRPr="009D1E95" w:rsidR="00EA6003">
        <w:rPr>
          <w:rFonts w:ascii="Times New Roman" w:hAnsi="Times New Roman" w:cs="Times New Roman"/>
          <w:sz w:val="28"/>
          <w:szCs w:val="28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E6AB0" w:rsidRPr="003E6AB0" w:rsidP="003E6AB0" w14:paraId="0000C87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статьи 12.15 Кодекса Российской Федерации об административных правонарушениях 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татьи.</w:t>
      </w:r>
    </w:p>
    <w:p w:rsidR="003E6AB0" w:rsidRPr="003E6AB0" w:rsidP="003E6AB0" w14:paraId="3918134A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AB0" w:rsidP="003E6AB0" w14:paraId="6BA8DA58" w14:textId="0CEB096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запрещен. Правилами дорожного движения установлен запрет на ее пересечение.</w:t>
      </w:r>
    </w:p>
    <w:p w:rsidR="00431E4C" w:rsidRPr="003E6AB0" w:rsidP="003E6AB0" w14:paraId="2FD48917" w14:textId="3C0512A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9.1(1) названных Правил на любых дорогах с двусторонним движением запрещается движение по полосе, предназначенной для встречного движения, если она отделена разметкой</w:t>
      </w:r>
      <w:r w:rsidRPr="0043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</w:p>
    <w:p w:rsidR="003E6AB0" w:rsidRPr="003E6AB0" w:rsidP="003E6AB0" w14:paraId="47CD4F2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разъяснениями, изложенными в подпункте "а"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Правил дорожного движения Российской Федерации, а также дорожных знаков или разметки, повлек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12.15 КоАП РФ. Непосредственно такие требования Правил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утями, разделительной полосой, разметкой 1.1, 1.3 или разметкой 1.11, прерывистая линия которой расположена слева (пункт 9.1 (1) Правил). </w:t>
      </w:r>
    </w:p>
    <w:p w:rsidR="003E6AB0" w:rsidRPr="003E6AB0" w:rsidP="003E6AB0" w14:paraId="2A61E495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Правил дорожного движения в соответствии с разъяснениями, изложенными в абзаце 5 пункта 15 Постанов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правонарушениях", маневр обгона вне зависимости от того, где он был начат, должен быть завершен без нарушения требований Правил дорожного движения. </w:t>
      </w:r>
    </w:p>
    <w:p w:rsidR="003E6AB0" w:rsidP="003E6AB0" w14:paraId="4CB7C919" w14:textId="5301F42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действия лица, выехавшего на полосу, предназначенную для встречного движения, с соблюдени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требований Правил, однако завершившего данный маневр в нарушение указанных требований, подлежат квалификации по ч. 4 ст. 12.15 Кодекса Российской Федерации об административных правонарушениях. </w:t>
      </w:r>
    </w:p>
    <w:p w:rsidR="00BE3FC6" w:rsidRPr="003D6390" w:rsidP="003E6AB0" w14:paraId="3D523FBE" w14:textId="2930838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В.П.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585D0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азначении наказания мировой судья учитывает характер совершенного административного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D63806" w:rsidRPr="00D63806" w:rsidP="00D63806" w14:paraId="5D7D4BE9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мировой судья не находит.</w:t>
      </w:r>
    </w:p>
    <w:p w:rsidR="00D63806" w:rsidRPr="00D63806" w:rsidP="00D63806" w14:paraId="7AC2094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</w:t>
      </w:r>
      <w:r w:rsidRPr="00D6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однородного </w:t>
      </w:r>
      <w:r w:rsidRPr="00D6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BE3FC6" w:rsidRPr="0094261F" w:rsidP="00AF7A0F" w14:paraId="394F5713" w14:textId="6B3A1B0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Pr="0094261F" w:rsidR="004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36E19" w:rsidRPr="00B36E19" w:rsidP="00AF7A0F" w14:paraId="1B50BF65" w14:textId="627F391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36E19"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Р***</w:t>
      </w:r>
      <w:r w:rsidR="00F6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7500 (семь тысяч 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пятьсот) рублей.</w:t>
      </w:r>
    </w:p>
    <w:p w:rsidR="00B36E19" w:rsidRPr="00B36E19" w:rsidP="00B36E19" w14:paraId="03CB53D8" w14:textId="0158A97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860101001, Кор./сч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40102810245370000007 КБК 188 116 01123 01 0001 140 УИН 18810486</w:t>
      </w:r>
      <w:r w:rsidR="00543833">
        <w:rPr>
          <w:rFonts w:ascii="Times New Roman" w:eastAsia="Times New Roman" w:hAnsi="Times New Roman" w:cs="Times New Roman"/>
          <w:sz w:val="28"/>
          <w:szCs w:val="28"/>
          <w:lang w:eastAsia="ru-RU"/>
        </w:rPr>
        <w:t>250910033489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833" w:rsidP="00B36E19" w14:paraId="4A68EE5F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</w:t>
      </w:r>
      <w:r w:rsidRPr="009D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 лица, привлеченного к административной ответственности. Определение об отклоне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лицом, вынесшими постановление, административный штраф уплачивается в полном размере.</w:t>
      </w:r>
    </w:p>
    <w:p w:rsidR="00BE3FC6" w:rsidRPr="00BE3FC6" w:rsidP="00B36E19" w14:paraId="0996209D" w14:textId="368D853C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срока рассрочки исполнения постановления,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2636F8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30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2339CC0" w14:textId="286AE79C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833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BE3FC6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P="00BE3FC6" w14:paraId="323CB29F" w14:textId="1601B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="00543833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P="00931BEF" w14:paraId="5E72E81F" w14:textId="5A053268">
      <w:pPr>
        <w:spacing w:after="0" w:line="240" w:lineRule="auto"/>
      </w:pPr>
      <w:r w:rsidRPr="00BE3FC6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76"/>
    <w:rsid w:val="001949DA"/>
    <w:rsid w:val="001A47D2"/>
    <w:rsid w:val="001B5A5B"/>
    <w:rsid w:val="001C6713"/>
    <w:rsid w:val="001D289F"/>
    <w:rsid w:val="002006FE"/>
    <w:rsid w:val="00243659"/>
    <w:rsid w:val="00245885"/>
    <w:rsid w:val="002A2EF3"/>
    <w:rsid w:val="002C114A"/>
    <w:rsid w:val="002C3FB7"/>
    <w:rsid w:val="002C43F6"/>
    <w:rsid w:val="002C48C6"/>
    <w:rsid w:val="0030347D"/>
    <w:rsid w:val="00315BE8"/>
    <w:rsid w:val="0035345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27FA"/>
    <w:rsid w:val="004F72D4"/>
    <w:rsid w:val="00535C27"/>
    <w:rsid w:val="00543833"/>
    <w:rsid w:val="00594A87"/>
    <w:rsid w:val="005973B6"/>
    <w:rsid w:val="005A26B7"/>
    <w:rsid w:val="005B4D3F"/>
    <w:rsid w:val="005C28EE"/>
    <w:rsid w:val="005C550A"/>
    <w:rsid w:val="005D25AE"/>
    <w:rsid w:val="00601CD7"/>
    <w:rsid w:val="0064552E"/>
    <w:rsid w:val="0066235B"/>
    <w:rsid w:val="00686769"/>
    <w:rsid w:val="0069635A"/>
    <w:rsid w:val="006A30FA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7F6A66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F16E0"/>
    <w:rsid w:val="009115A4"/>
    <w:rsid w:val="00921DE5"/>
    <w:rsid w:val="00927AB5"/>
    <w:rsid w:val="00931BEF"/>
    <w:rsid w:val="009406FA"/>
    <w:rsid w:val="0094261F"/>
    <w:rsid w:val="009467B8"/>
    <w:rsid w:val="009746E3"/>
    <w:rsid w:val="00980690"/>
    <w:rsid w:val="009A7618"/>
    <w:rsid w:val="009B55D0"/>
    <w:rsid w:val="009C4435"/>
    <w:rsid w:val="009D1E9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AF7A0F"/>
    <w:rsid w:val="00B05C7D"/>
    <w:rsid w:val="00B06E0C"/>
    <w:rsid w:val="00B25361"/>
    <w:rsid w:val="00B36E19"/>
    <w:rsid w:val="00B727B8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D0283F"/>
    <w:rsid w:val="00D05323"/>
    <w:rsid w:val="00D33BE2"/>
    <w:rsid w:val="00D63806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40B4"/>
    <w:rsid w:val="00EA6003"/>
    <w:rsid w:val="00EB6277"/>
    <w:rsid w:val="00F0578F"/>
    <w:rsid w:val="00F2577B"/>
    <w:rsid w:val="00F25E91"/>
    <w:rsid w:val="00F6129E"/>
    <w:rsid w:val="00F721D8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59E7-BE39-46CD-B656-D55EBEB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